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6DD" w:rsidRPr="005B562B" w:rsidRDefault="001539D8" w:rsidP="001539D8">
      <w:pPr>
        <w:tabs>
          <w:tab w:val="right" w:pos="6521"/>
        </w:tabs>
        <w:spacing w:after="0" w:line="240" w:lineRule="exact"/>
        <w:ind w:left="-567"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TÜRK PATENT </w:t>
      </w:r>
      <w:r w:rsidR="00106E99"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VE MARKA KURUMU</w:t>
      </w:r>
    </w:p>
    <w:p w:rsidR="001539D8" w:rsidRPr="005B562B" w:rsidRDefault="00DF2072" w:rsidP="001539D8">
      <w:pPr>
        <w:tabs>
          <w:tab w:val="right" w:pos="6521"/>
        </w:tabs>
        <w:spacing w:after="0" w:line="240" w:lineRule="exact"/>
        <w:ind w:left="-567"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SINAİ MÜLKİYET</w:t>
      </w:r>
      <w:r w:rsidR="001539D8"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UZMAN YARDIMCI</w:t>
      </w:r>
      <w:r w:rsidR="002306DD"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SI</w:t>
      </w:r>
      <w:r w:rsidR="001539D8"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KADRO</w:t>
      </w:r>
      <w:r w:rsidR="002306DD"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LARINA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5B562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GİRİŞ SINAVI DUYURUSU</w:t>
      </w:r>
    </w:p>
    <w:p w:rsidR="00A37D94" w:rsidRPr="006E55F9" w:rsidRDefault="00A37D94" w:rsidP="00A37D94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p w:rsidR="001539D8" w:rsidRDefault="001539D8" w:rsidP="00A37D94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Türk Patent </w:t>
      </w:r>
      <w:r w:rsidR="00DA34F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ve Marka Kurumu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DF2072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Sınai Mülkiyet 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Uzmanlığı Yönetmeliği hükümleri uyarınca </w:t>
      </w:r>
      <w:r w:rsidR="00DA34F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Kurumumuzda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DA34F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Sınai Mülkiyet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Uzmanı olarak yetiştirilmek üzere, </w:t>
      </w:r>
      <w:r w:rsidRPr="00112586">
        <w:rPr>
          <w:rFonts w:ascii="Times New Roman" w:eastAsia="Times New Roman" w:hAnsi="Times New Roman" w:cs="Times New Roman"/>
          <w:sz w:val="18"/>
          <w:szCs w:val="18"/>
          <w:u w:val="single"/>
          <w:lang w:eastAsia="tr-TR"/>
        </w:rPr>
        <w:t>sözlü giriş sınavı</w:t>
      </w:r>
      <w:r w:rsidR="00AF2D40" w:rsidRPr="001125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AF2D40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ile aşağıda 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bölümü, unvanı, sınıfı, derecesi, </w:t>
      </w:r>
      <w:r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>kadro sayısı</w:t>
      </w:r>
      <w:r w:rsidR="009E4A86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</w:t>
      </w:r>
      <w:r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E27EB2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Kurum resmi internet sitesinde ilan edilecek olan </w:t>
      </w:r>
      <w:r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>KPSS puan türü ve taban puanı</w:t>
      </w:r>
      <w:r w:rsidR="00CE2488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ile YDS taban puanı</w:t>
      </w:r>
      <w:r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belirtilen toplam </w:t>
      </w:r>
      <w:r w:rsidR="003A58AB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>30</w:t>
      </w:r>
      <w:r w:rsidR="002F4184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</w:t>
      </w:r>
      <w:r w:rsidR="003A58AB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>otuz</w:t>
      </w:r>
      <w:r w:rsidR="0042002E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>) a</w:t>
      </w:r>
      <w:r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det </w:t>
      </w:r>
      <w:r w:rsidR="00DF2072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>Sınai Mülkiyet Uzman Yardımcısı</w:t>
      </w:r>
      <w:r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kadrosuna personel alınacaktır.</w:t>
      </w:r>
      <w:proofErr w:type="gramEnd"/>
    </w:p>
    <w:p w:rsidR="007536BC" w:rsidRDefault="001539D8" w:rsidP="004D5CB5">
      <w:pPr>
        <w:tabs>
          <w:tab w:val="right" w:pos="6521"/>
        </w:tabs>
        <w:spacing w:after="0" w:line="240" w:lineRule="exact"/>
        <w:ind w:left="-567" w:firstLine="567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A334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Tablo-1</w:t>
      </w:r>
    </w:p>
    <w:tbl>
      <w:tblPr>
        <w:tblW w:w="7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713"/>
        <w:gridCol w:w="623"/>
        <w:gridCol w:w="894"/>
        <w:gridCol w:w="863"/>
      </w:tblGrid>
      <w:tr w:rsidR="009E4A86" w:rsidRPr="00112586" w:rsidTr="009E4A86">
        <w:trPr>
          <w:trHeight w:val="89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FAKÜLTE/BÖLÜM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UNVANI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86" w:rsidRPr="00112586" w:rsidRDefault="009E4A86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SINIF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86" w:rsidRPr="00112586" w:rsidRDefault="009E4A86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DERECE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86" w:rsidRPr="00112586" w:rsidRDefault="009E4A86" w:rsidP="00753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KADRO SAYISI</w:t>
            </w:r>
          </w:p>
        </w:tc>
      </w:tr>
      <w:tr w:rsidR="009E4A86" w:rsidRPr="00112586" w:rsidTr="009E4A86">
        <w:trPr>
          <w:trHeight w:val="40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Endüstri Mühendisliği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86" w:rsidRPr="00424C69" w:rsidRDefault="009E4A86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2B5D42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4A86" w:rsidRPr="00424C69" w:rsidRDefault="009E4A86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E4A86" w:rsidRPr="00112586" w:rsidTr="009E4A86">
        <w:trPr>
          <w:trHeight w:val="40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Hukuk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424C69" w:rsidRDefault="009E4A86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2B5D42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9E4A86" w:rsidP="00216A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</w:t>
            </w:r>
          </w:p>
        </w:tc>
      </w:tr>
      <w:tr w:rsidR="009E4A86" w:rsidRPr="00112586" w:rsidTr="009E4A86">
        <w:trPr>
          <w:trHeight w:val="40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İktisat,</w:t>
            </w:r>
          </w:p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Ekonomi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424C69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2B5D42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E4A86" w:rsidRPr="00112586" w:rsidTr="009E4A86">
        <w:trPr>
          <w:trHeight w:val="40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İşletme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424C69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2B5D42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E4A86" w:rsidRPr="00112586" w:rsidTr="009E4A86">
        <w:trPr>
          <w:trHeight w:val="40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Uluslararası İlişkiler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424C69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2B5D42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E4A86" w:rsidRPr="00112586" w:rsidTr="009E4A86">
        <w:trPr>
          <w:trHeight w:val="404"/>
          <w:jc w:val="center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Eczacılık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424C69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2B5D42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86" w:rsidRPr="00424C69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</w:t>
            </w:r>
          </w:p>
        </w:tc>
      </w:tr>
      <w:tr w:rsidR="009E4A86" w:rsidRPr="00112586" w:rsidTr="009E4A86">
        <w:trPr>
          <w:trHeight w:val="4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1272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Biyoteknoloji</w:t>
            </w:r>
            <w:proofErr w:type="spellEnd"/>
            <w:r w:rsidRPr="001272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, 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1272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Biyoteknoloji</w:t>
            </w:r>
            <w:proofErr w:type="spellEnd"/>
            <w:r w:rsidRPr="001272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ve Moleküler Biyoloji, 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72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Moleküler Biyoloji ve Genetik, 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72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Moleküler </w:t>
            </w:r>
            <w:proofErr w:type="spellStart"/>
            <w:r w:rsidRPr="001272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Biyoteknoloji</w:t>
            </w:r>
            <w:proofErr w:type="spellEnd"/>
            <w:r w:rsidRPr="001272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, 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72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Moleküler Biyoloji, </w:t>
            </w:r>
          </w:p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1272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Tarımsal </w:t>
            </w:r>
            <w:proofErr w:type="spellStart"/>
            <w:r w:rsidRPr="0012727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Biyoteknoloji</w:t>
            </w:r>
            <w:proofErr w:type="spellEnd"/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A86" w:rsidRPr="00112586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2B5D42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9E4A86" w:rsidRPr="00112586" w:rsidTr="009E4A86">
        <w:trPr>
          <w:trHeight w:val="4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Malzeme Bilimi ve Mühendisliği, 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Malzeme Bilimi ve </w:t>
            </w:r>
            <w:proofErr w:type="spellStart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Nano</w:t>
            </w:r>
            <w:proofErr w:type="spellEnd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Mühendislik,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Malzeme Bilimi ve </w:t>
            </w:r>
            <w:proofErr w:type="spellStart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Nanoteknoloji</w:t>
            </w:r>
            <w:proofErr w:type="spellEnd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Mühendisliği, Malzeme Bilimi ve Teknolojileri, 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Malzeme Mühendisliği, </w:t>
            </w:r>
          </w:p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Metalurji</w:t>
            </w:r>
            <w:proofErr w:type="spellEnd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ve Malzeme Mühendisliği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1C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2B5D42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4A86" w:rsidRPr="00112586" w:rsidTr="009E4A86">
        <w:trPr>
          <w:trHeight w:val="4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proofErr w:type="spellStart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Biyomühendislik</w:t>
            </w:r>
            <w:proofErr w:type="spellEnd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, 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Genetik ve </w:t>
            </w:r>
            <w:proofErr w:type="spellStart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Biyomühendislik</w:t>
            </w:r>
            <w:proofErr w:type="spellEnd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, </w:t>
            </w:r>
          </w:p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Tarımsal Genetik Mühendisliği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12586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11C6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2B5D42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6E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4A86" w:rsidRPr="00112586" w:rsidTr="009E4A86">
        <w:trPr>
          <w:trHeight w:val="4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Kontrol ve Otomasyon Mühendisliği, </w:t>
            </w:r>
            <w:proofErr w:type="spellStart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Mekatronik</w:t>
            </w:r>
            <w:proofErr w:type="spellEnd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Mühendisliği, </w:t>
            </w:r>
            <w:proofErr w:type="spellStart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Mekatronik</w:t>
            </w:r>
            <w:proofErr w:type="spellEnd"/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 Sistemler Mühendisliği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35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E11C6A" w:rsidRDefault="009E4A86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917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2B5D42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4A86" w:rsidRPr="00112586" w:rsidTr="009E4A86">
        <w:trPr>
          <w:trHeight w:val="4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Gıda Mühendisliği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35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E11C6A" w:rsidRDefault="009E4A86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917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2B5D42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4A86" w:rsidRPr="00112586" w:rsidTr="009E4A86">
        <w:trPr>
          <w:trHeight w:val="4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Kimya Mühendisliği,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Kimya-Biyoloji Mühendisliği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35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E11C6A" w:rsidRDefault="009E4A86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917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2B5D42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4A86" w:rsidRPr="00112586" w:rsidTr="009E4A86">
        <w:trPr>
          <w:trHeight w:val="4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Bilgisayar Bilimleri Mühendisliği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,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Bilgisayar Bilimleri ve Mühendisliği,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Bilgisayar Mühendisliği,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Bilgisayar Teknolojisi ve Bilişim Sistemleri, Bilgisayar ve Yazılım Mühendisliği,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Bilişim Sistemleri Mühendisliği,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Bilişim Sistemleri ve Teknolojileri, </w:t>
            </w:r>
          </w:p>
          <w:p w:rsidR="009E4A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Yazılım Mühendisliği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35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E11C6A" w:rsidRDefault="009E4A86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917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2B5D42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9E4A86" w:rsidP="00424C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9E4A86" w:rsidRPr="00112586" w:rsidTr="009E4A86">
        <w:trPr>
          <w:trHeight w:val="4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424C69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Makine Mühendisliği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8E3587" w:rsidRDefault="009E4A86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35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C91727" w:rsidRDefault="009E4A86" w:rsidP="0038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917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Pr="00112586" w:rsidRDefault="002B5D42" w:rsidP="0038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A86" w:rsidRDefault="009E4A86" w:rsidP="00381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  <w:tr w:rsidR="002B5D42" w:rsidRPr="00112586" w:rsidTr="009E4A86">
        <w:trPr>
          <w:trHeight w:val="4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42" w:rsidRDefault="002B5D42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Endüstri Ürünleri Tasarımı, </w:t>
            </w:r>
          </w:p>
          <w:p w:rsidR="002B5D42" w:rsidRPr="00424C69" w:rsidRDefault="002B5D42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Endüstriyel Tasarım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42" w:rsidRPr="00424C69" w:rsidRDefault="002B5D42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42" w:rsidRPr="00424C69" w:rsidRDefault="002B5D42" w:rsidP="002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42" w:rsidRPr="00424C69" w:rsidRDefault="002B5D42" w:rsidP="002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42" w:rsidRPr="00424C69" w:rsidRDefault="002B5D42" w:rsidP="002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</w:t>
            </w:r>
          </w:p>
        </w:tc>
      </w:tr>
      <w:tr w:rsidR="002B5D42" w:rsidRPr="00112586" w:rsidTr="009E4A86">
        <w:trPr>
          <w:trHeight w:val="41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42" w:rsidRDefault="002B5D42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424C6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Kimya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42" w:rsidRPr="00112586" w:rsidRDefault="002B5D42" w:rsidP="002B5D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E358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Sınai Mülkiyet Uzman Yardımcısı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42" w:rsidRPr="00E11C6A" w:rsidRDefault="002B5D42" w:rsidP="002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C9172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GİH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42" w:rsidRPr="00112586" w:rsidRDefault="002B5D42" w:rsidP="002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5D42" w:rsidRPr="00112586" w:rsidRDefault="002B5D42" w:rsidP="002B5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</w:t>
            </w:r>
          </w:p>
        </w:tc>
      </w:tr>
    </w:tbl>
    <w:p w:rsidR="00EE10B3" w:rsidRDefault="00EE10B3" w:rsidP="00A37D94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1539D8" w:rsidRPr="00902AFB" w:rsidRDefault="001539D8" w:rsidP="00A37D94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02AF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 - GİRİŞ SINAVINA BAŞVURU ŞARTLARI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1) 657 sayıl</w:t>
      </w:r>
      <w:r w:rsidR="002306D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ı Devlet Memurları Kanununun 48’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inci maddesinin (A) bendinde belirtilen şartları taşımak,</w:t>
      </w:r>
    </w:p>
    <w:p w:rsidR="001539D8" w:rsidRPr="009E4A86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1125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2) </w:t>
      </w:r>
      <w:r w:rsidR="00A13C53" w:rsidRPr="00A13C53">
        <w:rPr>
          <w:rFonts w:ascii="Times New Roman" w:eastAsia="Times New Roman" w:hAnsi="Times New Roman" w:cs="Times New Roman"/>
          <w:sz w:val="18"/>
          <w:szCs w:val="18"/>
          <w:lang w:eastAsia="tr-TR"/>
        </w:rPr>
        <w:t>En az dört yıllık lisans eğitimi veren hukuk, siyasal bilgiler, iktisat, işletme, iktisadi ve idari bilimler, mühendislik, fen, fen edebiyat, eczacılık</w:t>
      </w:r>
      <w:r w:rsidR="00A13C5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</w:t>
      </w:r>
      <w:r w:rsidR="00A13C53" w:rsidRPr="00A13C53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güzel sanatlar fakülteleri veya fakültelerin tasarım bölümleri ya da bunlara denkliği Yükseköğretim Kurulu tarafından kabul edilen </w:t>
      </w:r>
      <w:r w:rsidR="00A13C53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>yurtiçindeki veya yurtdışındaki öğretim kurumlarından mezun olmak.</w:t>
      </w:r>
    </w:p>
    <w:p w:rsidR="001539D8" w:rsidRPr="009E4A86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3) Ölçme, Seçme ve Yerleştirme Merkezi tarafından; (A) grubu kadrolar için </w:t>
      </w:r>
      <w:r w:rsidR="002E438D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geçerliliği devam eden </w:t>
      </w:r>
      <w:r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Kamu Personeli Seçme Sınavlarında (KPSS) </w:t>
      </w:r>
      <w:r w:rsidR="001B4709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Kurum resmi internet sitesinde ilan edilecek olan </w:t>
      </w:r>
      <w:r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>puan türlerinden asgari puanı almış olmak,</w:t>
      </w:r>
    </w:p>
    <w:p w:rsidR="00A30AE1" w:rsidRPr="00A30AE1" w:rsidRDefault="00E1203D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4) </w:t>
      </w:r>
      <w:r w:rsidR="00A30AE1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Yabancı Dil Bilgisi Seviye Tespit Sınavından (YDS) </w:t>
      </w:r>
      <w:r w:rsidR="001B4709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Kurum resmi internet sitesinde ilan edilecek olan </w:t>
      </w:r>
      <w:r w:rsidR="00A30AE1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>İngilizce dilinden</w:t>
      </w:r>
      <w:r w:rsidR="009E4A86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yeterli puan</w:t>
      </w:r>
      <w:r w:rsidR="00A30AE1" w:rsidRPr="009E4A8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aldığına ilişkin belgeye sahip olmak.</w:t>
      </w:r>
      <w:r w:rsidR="00A30AE1" w:rsidRPr="00A30AE1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1539D8" w:rsidRPr="006E55F9" w:rsidRDefault="00E1203D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5</w:t>
      </w:r>
      <w:r w:rsidR="001539D8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) </w:t>
      </w:r>
      <w:r w:rsidR="00D049CF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Giriş sınavının yapıldığı yılın ocak ayının birinci günü itibarıyla otuz beş yaşını doldurmamış olmak.</w:t>
      </w:r>
    </w:p>
    <w:p w:rsidR="00A37D94" w:rsidRPr="006E55F9" w:rsidRDefault="00A37D94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EA47BE" w:rsidRDefault="00EA47BE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1539D8" w:rsidRPr="00902AFB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02AF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 - BAŞVURU TARİHİ, ŞEKLİ VE İSTENİLEN BELGELER</w:t>
      </w:r>
    </w:p>
    <w:p w:rsidR="00424C69" w:rsidRDefault="00424C69" w:rsidP="00424C69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1289B" w:rsidRPr="009A6960" w:rsidRDefault="00424C69" w:rsidP="002B5D42">
      <w:pPr>
        <w:tabs>
          <w:tab w:val="left" w:pos="-426"/>
        </w:tabs>
        <w:spacing w:after="0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1) Adaylar başvurularını, e-Devlet Kapısı üzerinden Türk Patent ve Marka Kurumu / Kariyer Kapısı-Kamu İşe Alım veya Kariyer Kapısı (isealimkariyerkapisi.cbiko.gov.tr) adresinden </w:t>
      </w:r>
      <w:r w:rsidR="00B1289B"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giriş yaparak, e-Devlet üzerinde başvuru tarih aralığında aktif hale gelecek olan iş başvuru ekranını kullanarak yapacaklardır. Şahsen veya posta yoluyla yapılan başvurular kabul edilmeyecektir. </w:t>
      </w:r>
    </w:p>
    <w:p w:rsidR="00EA47BE" w:rsidRPr="009A6960" w:rsidRDefault="00424C69" w:rsidP="002F751E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2) Adayların başvuru işlemi tamamlandıktan sonra “Başvurularım” ekranından başvurularının tamamlanıp tamamlanmadığını kontrol etmeleri gerekmektedir. “Başvurularım” ekranında “Başvuru Alındı” ibaresi görülmeyen hiçbir başvuru değerlendirmeye alınmayacaktır.</w:t>
      </w:r>
      <w:r w:rsidR="00B1289B"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br/>
      </w:r>
      <w:r w:rsidR="002F751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3) </w:t>
      </w:r>
      <w:r w:rsidR="00EA47BE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Başvurular Kurum </w:t>
      </w:r>
      <w:r w:rsidR="001B4709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>resmi internet</w:t>
      </w:r>
      <w:r w:rsidR="00EA47BE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sitesinde ilan edilecek</w:t>
      </w:r>
      <w:r w:rsidR="001B4709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olan</w:t>
      </w:r>
      <w:r w:rsidR="00EA47BE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tarih ve saatte başlayıp ve yine ilan edilecek </w:t>
      </w:r>
      <w:r w:rsidR="001B4709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olan </w:t>
      </w:r>
      <w:r w:rsidR="00EA47BE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>tarih ve saatte sona erecektir</w:t>
      </w:r>
      <w:r w:rsidR="001B4709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</w:p>
    <w:p w:rsidR="001539D8" w:rsidRPr="006177D6" w:rsidRDefault="002F751E" w:rsidP="002B5D42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4</w:t>
      </w:r>
      <w:r w:rsidR="001539D8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) </w:t>
      </w:r>
      <w:r w:rsidR="006D07F1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>Giriş s</w:t>
      </w:r>
      <w:r w:rsidR="00AA2658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>ınavına</w:t>
      </w:r>
      <w:r w:rsidR="001539D8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katılma başvurusu yapan ve katılma şartlarını</w:t>
      </w:r>
      <w:r w:rsidR="000E4B70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1539D8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taşıyan adaylardan; </w:t>
      </w:r>
      <w:r w:rsidR="001B4709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Kurum resmi internet sitesinde ilan edilecek olan </w:t>
      </w:r>
      <w:r w:rsidR="001539D8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>KPSS puan türünden en yüksek puana sahip olandan başlamak üzere yapılan sıralama sonucunda, atama yapılacak kadro sayısının en fazla 4 katı kadar aday (</w:t>
      </w:r>
      <w:r w:rsidR="002306DD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>s</w:t>
      </w:r>
      <w:r w:rsidR="001539D8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on sıradaki aday ile eşit puana sahip adaylar </w:t>
      </w:r>
      <w:proofErr w:type="gramStart"/>
      <w:r w:rsidR="001539D8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>dahil</w:t>
      </w:r>
      <w:proofErr w:type="gramEnd"/>
      <w:r w:rsidR="001539D8"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>), sözlü sınava katılmaya hak kazanacaktır.</w:t>
      </w:r>
      <w:r w:rsidR="002306DD"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424C69" w:rsidRPr="00424C69" w:rsidRDefault="002F751E" w:rsidP="002B5D42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5</w:t>
      </w:r>
      <w:r w:rsidR="001539D8" w:rsidRPr="001B470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) </w:t>
      </w:r>
      <w:r w:rsidR="00424C69" w:rsidRPr="001B4709">
        <w:rPr>
          <w:rFonts w:ascii="Times New Roman" w:eastAsia="Times New Roman" w:hAnsi="Times New Roman" w:cs="Times New Roman"/>
          <w:sz w:val="18"/>
          <w:szCs w:val="18"/>
          <w:lang w:eastAsia="tr-TR"/>
        </w:rPr>
        <w:t>Sözlü sınav yeri ve tarihi Kurum resmi internet sayfasından ilan edilecek olup, adayların</w:t>
      </w:r>
      <w:r w:rsidR="00424C69"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adreslerine tebligat yapılmayacaktır. Ayrıca adaylar, sınav bilgilerini Kariyer Kapısı üzerinden görüntüleyebilecektir.</w:t>
      </w:r>
    </w:p>
    <w:p w:rsidR="00B1289B" w:rsidRDefault="00B1289B" w:rsidP="002B5D42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trike/>
          <w:color w:val="FF0000"/>
          <w:sz w:val="18"/>
          <w:szCs w:val="18"/>
          <w:lang w:eastAsia="tr-TR"/>
        </w:rPr>
      </w:pPr>
    </w:p>
    <w:p w:rsidR="00B1289B" w:rsidRPr="002F751E" w:rsidRDefault="00B1289B" w:rsidP="00B1289B">
      <w:pPr>
        <w:spacing w:after="0" w:line="240" w:lineRule="auto"/>
        <w:rPr>
          <w:rFonts w:eastAsia="Arial Unicode MS"/>
          <w:b/>
          <w:bCs/>
          <w:color w:val="000000" w:themeColor="text1"/>
        </w:rPr>
      </w:pPr>
      <w:r w:rsidRPr="002F751E">
        <w:rPr>
          <w:rFonts w:ascii="Times New Roman" w:eastAsia="Arial Unicode MS" w:hAnsi="Times New Roman" w:cs="Times New Roman"/>
          <w:color w:val="000000" w:themeColor="text1"/>
          <w:sz w:val="18"/>
          <w:szCs w:val="18"/>
        </w:rPr>
        <w:t>Sisteme yüklenmesi gereken belgeler;</w:t>
      </w:r>
      <w:bookmarkStart w:id="0" w:name="_GoBack"/>
      <w:bookmarkEnd w:id="0"/>
    </w:p>
    <w:p w:rsidR="00B1289B" w:rsidRPr="009A6960" w:rsidRDefault="00B1289B" w:rsidP="002F751E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1) Fotoğraflı detaylı özgeçmiş,</w:t>
      </w:r>
    </w:p>
    <w:p w:rsidR="00B1289B" w:rsidRPr="009A6960" w:rsidRDefault="00B1289B" w:rsidP="002F751E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2) Sağlık açısından engeli bulunmadığına dair yazılı beyan,</w:t>
      </w:r>
    </w:p>
    <w:p w:rsidR="00B1289B" w:rsidRPr="009A6960" w:rsidRDefault="00B1289B" w:rsidP="002F751E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3) Mezuniyet belgesinin veya çıkış belgesi ya da eğitimini yurt dışında tamamlamış olanlar için diploma denklik belgesi,</w:t>
      </w:r>
    </w:p>
    <w:p w:rsidR="00B1289B" w:rsidRPr="009A6960" w:rsidRDefault="00B1289B" w:rsidP="002F751E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>4) Yabancı dil bilgisi seviyesini gösteren belge,</w:t>
      </w:r>
    </w:p>
    <w:p w:rsidR="00B1289B" w:rsidRPr="00B1289B" w:rsidRDefault="00B1289B" w:rsidP="002F751E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Belirtilen bölümler dışındaki bölümlerden veya yurtdışındaki üniversitelerin denk bölümlerinden mezun olup başvuru yapabilen adayların başvurularının değerlendirmeye alınabilmesi için e-devlet başvurusu sırasında “Diğer Belgeleriniz” aşaması altında bulunan “Denklik Gösterir Belge” alanına ilgili dokümanı yüklemeleri gerekmektedir. (Belgelerin </w:t>
      </w:r>
      <w:proofErr w:type="spellStart"/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pdf</w:t>
      </w:r>
      <w:proofErr w:type="spellEnd"/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ya da </w:t>
      </w:r>
      <w:proofErr w:type="spellStart"/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jpeg</w:t>
      </w:r>
      <w:proofErr w:type="spellEnd"/>
      <w:r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formatında yüklenmesi gerekmektedir.)</w:t>
      </w:r>
    </w:p>
    <w:p w:rsidR="00A37D94" w:rsidRPr="006177D6" w:rsidRDefault="00A37D94" w:rsidP="009A6960">
      <w:pPr>
        <w:tabs>
          <w:tab w:val="right" w:pos="652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1539D8" w:rsidRPr="006177D6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6177D6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C - SÖZLÜ SINAV KONULARI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177D6">
        <w:rPr>
          <w:rFonts w:ascii="Times New Roman" w:eastAsia="Times New Roman" w:hAnsi="Times New Roman" w:cs="Times New Roman"/>
          <w:sz w:val="18"/>
          <w:szCs w:val="18"/>
          <w:lang w:eastAsia="tr-TR"/>
        </w:rPr>
        <w:t>Sözlü sınav;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a) Türk Patent </w:t>
      </w:r>
      <w:r w:rsidR="00D9293E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ve Marka Kurumu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756393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Sınai Mülkiyet Uzmanlığı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2306D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Yönetmeliğinin 10’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uncu maddesinde belirtilen sınav konularına ilişkin bilgi düzeyi,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b) Bir konuyu kavrayıp özetleme, ifade yeteneği ve muhakeme gücü,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c) Liyakati, temsil kabiliyeti, davranış ve tepkilerinin mesleğe uygunluğu,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ç)</w:t>
      </w:r>
      <w:r w:rsidR="00041C96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Özgüveni, ikna kabiliyeti ve inandırıcılığı,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d) Genel yetenek ve genel kültürü,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e) Bilimsel ve teknolojik gelişmelere açıklığı,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yönlerinden</w:t>
      </w:r>
      <w:proofErr w:type="gramEnd"/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değerlendirilerek, ayrı ayrı puan verilmek suretiyle gerçekleştirilecektir.</w:t>
      </w:r>
    </w:p>
    <w:p w:rsidR="00A37D94" w:rsidRPr="006E55F9" w:rsidRDefault="00A37D94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1539D8" w:rsidRPr="00902AFB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02AF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D - SINAV SONUÇLARININ DEĞERLENDİRİLMESİ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1) Adaylar, Sınav Kurulu tarafından, Sözlü Sınav Konuları başlığı altında belirtilmiş (a) bendi için elli puan, (b)</w:t>
      </w:r>
      <w:r w:rsidR="00BC398E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, (c), (ç), (d)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BC398E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ve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(e) bentlerinde yazılı özelliklerin her biri için onar puan üzerinden değerlendirilecektir.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2) Sözlü sınavda başarılı sayılmak için, Sınav Kurulu başkanı ve üyelerince yüz tam puan üzerinden verilen sözlü sınav puanlarının aritmetik ortalaması en az yetmiş olmalıdır.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3) Adayların başarı puanı, sözlü sınav puanı olup, Tablo-1’de belirtilen her grup kendi içinde başarı puanı en yüksek olan adaydan başlamak suretiyle </w:t>
      </w:r>
      <w:r w:rsidRPr="00EA77BC">
        <w:rPr>
          <w:rFonts w:ascii="Times New Roman" w:eastAsia="Times New Roman" w:hAnsi="Times New Roman" w:cs="Times New Roman"/>
          <w:sz w:val="18"/>
          <w:szCs w:val="18"/>
          <w:lang w:eastAsia="tr-TR"/>
        </w:rPr>
        <w:t>sıralanacaktır. Başarı puanlarının eşitliği halinde, KPSS puanı yüksek olan adaya öncelik tanınacaktır.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Bu sıralama sonucunda, ilanda belirtilen toplam kadro sayısı kadar asil aday ile ilanda belirtilen toplam kadro sayısının yarısı kadar yedek aday belirlenecektir.</w:t>
      </w:r>
    </w:p>
    <w:p w:rsidR="00A37D94" w:rsidRPr="006E55F9" w:rsidRDefault="00A37D94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1539D8" w:rsidRPr="00902AFB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02AF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 - SINAV SONUÇLARININ İLANI VE SONUÇLARA İTİRAZ</w:t>
      </w:r>
    </w:p>
    <w:p w:rsidR="00D847AC" w:rsidRPr="00B1289B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trike/>
          <w:color w:val="FF0000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1) Giriş sınavını asil ve yedek olarak kazananlar,</w:t>
      </w:r>
      <w:r w:rsidR="00B1289B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B1289B">
        <w:t xml:space="preserve"> </w:t>
      </w:r>
      <w:r w:rsidR="00B1289B" w:rsidRPr="009A6960">
        <w:rPr>
          <w:rFonts w:ascii="Times New Roman" w:eastAsia="Times New Roman" w:hAnsi="Times New Roman" w:cs="Times New Roman"/>
          <w:sz w:val="18"/>
          <w:szCs w:val="18"/>
          <w:lang w:eastAsia="tr-TR"/>
        </w:rPr>
        <w:t>Kurum resmi internet sayfasında duyurulacak olup, ayrıca adreslerine tebligat yapılmayacaktır. Ayrıca adaylar, sonuç bilgilerini Kariyer Kapısı üzerinden görüntüleyebilecektir.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1539D8" w:rsidRPr="006E55F9" w:rsidRDefault="00D847AC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="001539D8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2) Adaylar giriş sınavı sonuçlarına, ilan tarihinden itibaren 7 (yedi) gün içerisinde yazılı olarak itiraz edebilirler.</w:t>
      </w:r>
    </w:p>
    <w:p w:rsidR="00A37D94" w:rsidRPr="006E55F9" w:rsidRDefault="00A37D94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1539D8" w:rsidRPr="00902AFB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902AF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F - DİĞER HUSUSLAR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1) Giriş sınavına katılmaya hak kazanan adaylar </w:t>
      </w:r>
      <w:r w:rsidR="002306D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sözlü 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sınav tarihinde fotoğraflı nüfus cüzdanı</w:t>
      </w:r>
      <w:r w:rsidR="002306D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veya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ehliyet</w:t>
      </w:r>
      <w:r w:rsidR="002306DD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braz ederek sınava alınacaklardır.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2) </w:t>
      </w:r>
      <w:r w:rsidR="006D07F1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Giriş s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ınavı</w:t>
      </w:r>
      <w:r w:rsidR="00362CFF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nı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kazananlardan, başvuruda istenen belgelerde gerçeğe aykırı beyanda bulundukları tespit edilenlerin sınavları</w:t>
      </w:r>
      <w:r w:rsidR="00D049CF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geçersiz sayılır ve atamaları yapılmaz. Atamaları yapılmış ise iptal edilir. Ayrıca, bu kişiler hakkında Cumhuriyet Savcılığına suç duyurusunda bulunulur. Bu şekilde, </w:t>
      </w:r>
      <w:r w:rsidR="00756393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Kurumu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yanıltanlar kamu görevlisi ise ayrıca çalıştıkları kuruma da bu durum bildirilir.</w:t>
      </w:r>
    </w:p>
    <w:p w:rsidR="001539D8" w:rsidRPr="006E55F9" w:rsidRDefault="001539D8" w:rsidP="001539D8">
      <w:pPr>
        <w:tabs>
          <w:tab w:val="right" w:pos="6521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3) Asıl listedeki adaylardan müracaat etmeyenler veya herhangi bir nedenle ataması yapılamayanlar ya da atamadan sonra ayrılanlar olduğu takdirde</w:t>
      </w:r>
      <w:r w:rsidR="006D07F1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,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yerlerine yedek listeden atama yapılacaktır. Yedek listede yer alan adayların hakları, </w:t>
      </w:r>
      <w:r w:rsidR="006D07F1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sınav sonu</w:t>
      </w:r>
      <w:r w:rsidR="00833EE9">
        <w:rPr>
          <w:rFonts w:ascii="Times New Roman" w:eastAsia="Times New Roman" w:hAnsi="Times New Roman" w:cs="Times New Roman"/>
          <w:sz w:val="18"/>
          <w:szCs w:val="18"/>
          <w:lang w:eastAsia="tr-TR"/>
        </w:rPr>
        <w:t>cunun</w:t>
      </w:r>
      <w:r w:rsidR="00944EE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ilan tarihinden</w:t>
      </w:r>
      <w:r w:rsidR="006D07F1"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itibaren</w:t>
      </w:r>
      <w:r w:rsidR="00944EEE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altı ay</w:t>
      </w: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geçerlidir ve daha sonraki sınavlar için müktesep hak veya herhangi bir öncelik teşkil etmez.</w:t>
      </w:r>
    </w:p>
    <w:p w:rsidR="00A37D94" w:rsidRPr="006E55F9" w:rsidRDefault="00A37D94" w:rsidP="001539D8">
      <w:pPr>
        <w:tabs>
          <w:tab w:val="right" w:pos="10773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5B1190" w:rsidRDefault="001539D8" w:rsidP="007536BC">
      <w:pPr>
        <w:tabs>
          <w:tab w:val="right" w:pos="10773"/>
        </w:tabs>
        <w:spacing w:after="0" w:line="240" w:lineRule="exact"/>
        <w:ind w:left="-567"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6E55F9">
        <w:rPr>
          <w:rFonts w:ascii="Times New Roman" w:eastAsia="Times New Roman" w:hAnsi="Times New Roman" w:cs="Times New Roman"/>
          <w:sz w:val="18"/>
          <w:szCs w:val="18"/>
          <w:lang w:eastAsia="tr-TR"/>
        </w:rPr>
        <w:t>İlan olunur.</w:t>
      </w:r>
    </w:p>
    <w:sectPr w:rsidR="005B1190" w:rsidSect="00D27023">
      <w:pgSz w:w="11906" w:h="16838"/>
      <w:pgMar w:top="567" w:right="849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74F79"/>
    <w:multiLevelType w:val="hybridMultilevel"/>
    <w:tmpl w:val="DFB48D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9D8"/>
    <w:rsid w:val="0000340E"/>
    <w:rsid w:val="0000549B"/>
    <w:rsid w:val="00041C96"/>
    <w:rsid w:val="00097A48"/>
    <w:rsid w:val="000C4D78"/>
    <w:rsid w:val="000E4B70"/>
    <w:rsid w:val="00106E99"/>
    <w:rsid w:val="00112586"/>
    <w:rsid w:val="0012727D"/>
    <w:rsid w:val="001539D8"/>
    <w:rsid w:val="001B0431"/>
    <w:rsid w:val="001B4709"/>
    <w:rsid w:val="001C7EF1"/>
    <w:rsid w:val="00203E50"/>
    <w:rsid w:val="00216AD1"/>
    <w:rsid w:val="002306DD"/>
    <w:rsid w:val="0024184C"/>
    <w:rsid w:val="002A5658"/>
    <w:rsid w:val="002B5D42"/>
    <w:rsid w:val="002E438D"/>
    <w:rsid w:val="002F4184"/>
    <w:rsid w:val="002F751E"/>
    <w:rsid w:val="00333F04"/>
    <w:rsid w:val="00335745"/>
    <w:rsid w:val="0033690A"/>
    <w:rsid w:val="00362CFF"/>
    <w:rsid w:val="00381CD8"/>
    <w:rsid w:val="003945DC"/>
    <w:rsid w:val="003A58AB"/>
    <w:rsid w:val="003C29AE"/>
    <w:rsid w:val="003D36B3"/>
    <w:rsid w:val="00403561"/>
    <w:rsid w:val="00413EEC"/>
    <w:rsid w:val="0042002E"/>
    <w:rsid w:val="00424C69"/>
    <w:rsid w:val="0046188E"/>
    <w:rsid w:val="00466F09"/>
    <w:rsid w:val="0047710A"/>
    <w:rsid w:val="004A1060"/>
    <w:rsid w:val="004C1780"/>
    <w:rsid w:val="004D5CB5"/>
    <w:rsid w:val="004F330A"/>
    <w:rsid w:val="005007F6"/>
    <w:rsid w:val="00505D0C"/>
    <w:rsid w:val="00530343"/>
    <w:rsid w:val="005350FC"/>
    <w:rsid w:val="005529BA"/>
    <w:rsid w:val="005B1190"/>
    <w:rsid w:val="005B562B"/>
    <w:rsid w:val="005D26CE"/>
    <w:rsid w:val="005D5ABF"/>
    <w:rsid w:val="00614133"/>
    <w:rsid w:val="00615FA4"/>
    <w:rsid w:val="006177D6"/>
    <w:rsid w:val="00651251"/>
    <w:rsid w:val="00676B7A"/>
    <w:rsid w:val="00684149"/>
    <w:rsid w:val="006A334B"/>
    <w:rsid w:val="006B7E74"/>
    <w:rsid w:val="006D07F1"/>
    <w:rsid w:val="006E2DEC"/>
    <w:rsid w:val="006E55F9"/>
    <w:rsid w:val="006F0CE9"/>
    <w:rsid w:val="007016CE"/>
    <w:rsid w:val="007536BC"/>
    <w:rsid w:val="00756393"/>
    <w:rsid w:val="007D4887"/>
    <w:rsid w:val="007D7028"/>
    <w:rsid w:val="0083340A"/>
    <w:rsid w:val="00833EE9"/>
    <w:rsid w:val="0084311A"/>
    <w:rsid w:val="00852548"/>
    <w:rsid w:val="008546BC"/>
    <w:rsid w:val="008A6A10"/>
    <w:rsid w:val="008E0424"/>
    <w:rsid w:val="008E1668"/>
    <w:rsid w:val="008E2C7E"/>
    <w:rsid w:val="008E60EA"/>
    <w:rsid w:val="00901A3A"/>
    <w:rsid w:val="00902AFB"/>
    <w:rsid w:val="00905BEA"/>
    <w:rsid w:val="009257AC"/>
    <w:rsid w:val="0093024C"/>
    <w:rsid w:val="00944EEE"/>
    <w:rsid w:val="009A4891"/>
    <w:rsid w:val="009A6960"/>
    <w:rsid w:val="009E4A86"/>
    <w:rsid w:val="009F1BFF"/>
    <w:rsid w:val="00A00252"/>
    <w:rsid w:val="00A13C53"/>
    <w:rsid w:val="00A1544F"/>
    <w:rsid w:val="00A24A19"/>
    <w:rsid w:val="00A30AE1"/>
    <w:rsid w:val="00A37D94"/>
    <w:rsid w:val="00A61505"/>
    <w:rsid w:val="00A74AD0"/>
    <w:rsid w:val="00AA2658"/>
    <w:rsid w:val="00AC0061"/>
    <w:rsid w:val="00AC5C1F"/>
    <w:rsid w:val="00AF2D40"/>
    <w:rsid w:val="00AF6DD8"/>
    <w:rsid w:val="00B111BB"/>
    <w:rsid w:val="00B1289B"/>
    <w:rsid w:val="00B209B1"/>
    <w:rsid w:val="00B34C8A"/>
    <w:rsid w:val="00B412CE"/>
    <w:rsid w:val="00B43D18"/>
    <w:rsid w:val="00B545CF"/>
    <w:rsid w:val="00B60E7C"/>
    <w:rsid w:val="00B700C5"/>
    <w:rsid w:val="00B829D7"/>
    <w:rsid w:val="00B94049"/>
    <w:rsid w:val="00BC2066"/>
    <w:rsid w:val="00BC213B"/>
    <w:rsid w:val="00BC398E"/>
    <w:rsid w:val="00BF4BCC"/>
    <w:rsid w:val="00C03475"/>
    <w:rsid w:val="00C33295"/>
    <w:rsid w:val="00C50B44"/>
    <w:rsid w:val="00CC19F6"/>
    <w:rsid w:val="00CE2488"/>
    <w:rsid w:val="00CE75B4"/>
    <w:rsid w:val="00CF3E70"/>
    <w:rsid w:val="00D049CF"/>
    <w:rsid w:val="00D27023"/>
    <w:rsid w:val="00D41574"/>
    <w:rsid w:val="00D847AC"/>
    <w:rsid w:val="00D857C2"/>
    <w:rsid w:val="00D9293E"/>
    <w:rsid w:val="00D977AF"/>
    <w:rsid w:val="00DA34FD"/>
    <w:rsid w:val="00DF2072"/>
    <w:rsid w:val="00E1203D"/>
    <w:rsid w:val="00E27EB2"/>
    <w:rsid w:val="00E920AF"/>
    <w:rsid w:val="00EA47BE"/>
    <w:rsid w:val="00EA77BC"/>
    <w:rsid w:val="00EC247F"/>
    <w:rsid w:val="00ED1A59"/>
    <w:rsid w:val="00EE10B3"/>
    <w:rsid w:val="00F15B95"/>
    <w:rsid w:val="00F20268"/>
    <w:rsid w:val="00F32375"/>
    <w:rsid w:val="00F40962"/>
    <w:rsid w:val="00F60361"/>
    <w:rsid w:val="00FA1692"/>
    <w:rsid w:val="00FA651A"/>
    <w:rsid w:val="00F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E59F0"/>
  <w15:docId w15:val="{951FDEB0-937E-4F1C-9B78-6ECD4C414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539D8"/>
    <w:rPr>
      <w:color w:val="0000FF"/>
      <w:u w:val="single"/>
    </w:rPr>
  </w:style>
  <w:style w:type="paragraph" w:styleId="NormalWeb">
    <w:name w:val="Normal (Web)"/>
    <w:aliases w:val="Char"/>
    <w:basedOn w:val="Normal"/>
    <w:uiPriority w:val="99"/>
    <w:semiHidden/>
    <w:unhideWhenUsed/>
    <w:qFormat/>
    <w:rsid w:val="001539D8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3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40E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B209B1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40356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0356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0356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0356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03561"/>
    <w:rPr>
      <w:b/>
      <w:bCs/>
      <w:sz w:val="20"/>
      <w:szCs w:val="20"/>
    </w:rPr>
  </w:style>
  <w:style w:type="paragraph" w:styleId="ListeParagraf">
    <w:name w:val="List Paragraph"/>
    <w:basedOn w:val="Normal"/>
    <w:uiPriority w:val="34"/>
    <w:qFormat/>
    <w:rsid w:val="00424C69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12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BACIOĞLU</dc:creator>
  <cp:lastModifiedBy>İlknur ARICAN</cp:lastModifiedBy>
  <cp:revision>2</cp:revision>
  <cp:lastPrinted>2020-07-06T06:44:00Z</cp:lastPrinted>
  <dcterms:created xsi:type="dcterms:W3CDTF">2023-12-29T06:46:00Z</dcterms:created>
  <dcterms:modified xsi:type="dcterms:W3CDTF">2023-12-29T06:46:00Z</dcterms:modified>
</cp:coreProperties>
</file>