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2A2" w:rsidRPr="00D158CD" w:rsidRDefault="00D158CD" w:rsidP="00631EFF">
      <w:pPr>
        <w:jc w:val="center"/>
        <w:rPr>
          <w:b/>
        </w:rPr>
      </w:pPr>
      <w:r>
        <w:rPr>
          <w:b/>
        </w:rPr>
        <w:t>BULUŞ</w:t>
      </w:r>
    </w:p>
    <w:p w:rsidR="00D158CD" w:rsidRDefault="00D158CD" w:rsidP="00631EFF">
      <w:pPr>
        <w:pStyle w:val="ListeParagraf"/>
        <w:numPr>
          <w:ilvl w:val="0"/>
          <w:numId w:val="1"/>
        </w:numPr>
        <w:ind w:left="0" w:firstLine="360"/>
        <w:jc w:val="both"/>
      </w:pPr>
      <w:r>
        <w:t xml:space="preserve">Teknik bir probleme teknik bir çözüm getiren yenliklere buluş denir. </w:t>
      </w:r>
    </w:p>
    <w:p w:rsidR="00D158CD" w:rsidRDefault="00D158CD" w:rsidP="00631EFF">
      <w:pPr>
        <w:pStyle w:val="ListeParagraf"/>
        <w:numPr>
          <w:ilvl w:val="0"/>
          <w:numId w:val="1"/>
        </w:numPr>
        <w:ind w:left="0" w:firstLine="360"/>
        <w:jc w:val="both"/>
      </w:pPr>
      <w:r>
        <w:t>Buluşlar ülkemizde patent ve faydalı model olarak korunabilir.</w:t>
      </w:r>
    </w:p>
    <w:p w:rsidR="00D158CD" w:rsidRDefault="00D158CD" w:rsidP="00631EFF">
      <w:pPr>
        <w:pStyle w:val="ListeParagraf"/>
        <w:numPr>
          <w:ilvl w:val="0"/>
          <w:numId w:val="1"/>
        </w:numPr>
        <w:ind w:left="0" w:firstLine="360"/>
        <w:jc w:val="both"/>
      </w:pPr>
      <w:r>
        <w:t>Konusu kamu düzenine veya genel ahlaka aykırı olan buluşlar patent ve faydalı model olarak tescil edilemezler.</w:t>
      </w:r>
    </w:p>
    <w:p w:rsidR="00D158CD" w:rsidRPr="00D158CD" w:rsidRDefault="00D158CD" w:rsidP="00631EFF">
      <w:pPr>
        <w:jc w:val="center"/>
        <w:rPr>
          <w:b/>
        </w:rPr>
      </w:pPr>
      <w:r w:rsidRPr="00D158CD">
        <w:rPr>
          <w:b/>
        </w:rPr>
        <w:t>PATENT</w:t>
      </w:r>
    </w:p>
    <w:p w:rsidR="00D158CD" w:rsidRDefault="00D158CD" w:rsidP="00631EFF">
      <w:pPr>
        <w:pStyle w:val="ListeParagraf"/>
        <w:numPr>
          <w:ilvl w:val="0"/>
          <w:numId w:val="1"/>
        </w:numPr>
        <w:ind w:left="0" w:firstLine="360"/>
        <w:jc w:val="both"/>
      </w:pPr>
      <w:r>
        <w:t>Patent, sınırlı bir süre ve yer için sahibine, üçüncü kişiler tarafından buluşun izinsiz olarak üretilmesini, satılmasını, kullanılmasını veya ithal edilmesini engelleme amacıyla tanınan tekel haklarıdır.</w:t>
      </w:r>
    </w:p>
    <w:p w:rsidR="00D158CD" w:rsidRDefault="00D158CD" w:rsidP="00631EFF">
      <w:pPr>
        <w:pStyle w:val="ListeParagraf"/>
        <w:numPr>
          <w:ilvl w:val="0"/>
          <w:numId w:val="1"/>
        </w:numPr>
        <w:ind w:left="0" w:firstLine="360"/>
        <w:jc w:val="both"/>
      </w:pPr>
      <w:r>
        <w:t>Koruma süresi başvuru tarihi itibarıyla başlar ve 20 yıldır.</w:t>
      </w:r>
    </w:p>
    <w:p w:rsidR="00D158CD" w:rsidRDefault="00D158CD" w:rsidP="00631EFF">
      <w:pPr>
        <w:pStyle w:val="ListeParagraf"/>
        <w:numPr>
          <w:ilvl w:val="0"/>
          <w:numId w:val="1"/>
        </w:numPr>
        <w:ind w:left="0" w:firstLine="360"/>
        <w:jc w:val="both"/>
      </w:pPr>
      <w:r>
        <w:t xml:space="preserve">Bir buluşun patent olarak tescil edilebilmesi için yenilik, buluş basamağı ve sanayiye uygulanabilirlik kriterlerini taşıması gerekir. </w:t>
      </w:r>
    </w:p>
    <w:p w:rsidR="00D158CD" w:rsidRDefault="00D158CD" w:rsidP="00631EFF">
      <w:pPr>
        <w:pStyle w:val="ListeParagraf"/>
        <w:numPr>
          <w:ilvl w:val="0"/>
          <w:numId w:val="1"/>
        </w:numPr>
        <w:ind w:left="0" w:firstLine="360"/>
        <w:jc w:val="both"/>
      </w:pPr>
      <w:r>
        <w:t>Patent koruması yalnızca tescil aldığımız ülkelerde geçerlidir, tescil almadığımız ülkelerde buluşumuz korunmaz.</w:t>
      </w:r>
    </w:p>
    <w:p w:rsidR="00001DBD" w:rsidRDefault="00001DBD" w:rsidP="00631EFF">
      <w:pPr>
        <w:pStyle w:val="ListeParagraf"/>
        <w:numPr>
          <w:ilvl w:val="0"/>
          <w:numId w:val="1"/>
        </w:numPr>
        <w:ind w:left="0" w:firstLine="360"/>
        <w:jc w:val="both"/>
      </w:pPr>
      <w:r>
        <w:t>Kuruma patent başvurusu yapıldıktan sonra kurum sırasıyla şekli kontrol, araştırma raporunun hazırlanması, inceleme raporunun hazırlanması ve tescil işlemlerini yürütür.</w:t>
      </w:r>
    </w:p>
    <w:p w:rsidR="00001DBD" w:rsidRDefault="00001DBD" w:rsidP="00631EFF">
      <w:pPr>
        <w:pStyle w:val="ListeParagraf"/>
        <w:numPr>
          <w:ilvl w:val="0"/>
          <w:numId w:val="1"/>
        </w:numPr>
        <w:ind w:left="0" w:firstLine="360"/>
        <w:jc w:val="both"/>
      </w:pPr>
      <w:r>
        <w:t xml:space="preserve">Her bir buluşun en az bir patent sınıfı bulunmaktadır. Uluslararası patent sınıfın kısa hali </w:t>
      </w:r>
      <w:proofErr w:type="spellStart"/>
      <w:r>
        <w:t>IPC’dir</w:t>
      </w:r>
      <w:proofErr w:type="spellEnd"/>
      <w:r>
        <w:t>.</w:t>
      </w:r>
    </w:p>
    <w:p w:rsidR="00001DBD" w:rsidRDefault="00001DBD" w:rsidP="00631EFF">
      <w:pPr>
        <w:pStyle w:val="ListeParagraf"/>
        <w:numPr>
          <w:ilvl w:val="0"/>
          <w:numId w:val="1"/>
        </w:numPr>
        <w:ind w:left="0" w:firstLine="360"/>
        <w:jc w:val="both"/>
      </w:pPr>
      <w:r>
        <w:t>Bir patent başvurusu tarifname, istemler, özet ve varsa resimlerden oluşur. İstemler buluşun koruma kapsamının belirlendiği kısımdır. İstemler tek cümle olarak yazılır.</w:t>
      </w:r>
    </w:p>
    <w:p w:rsidR="00001DBD" w:rsidRDefault="00F9624E" w:rsidP="00631EFF">
      <w:pPr>
        <w:pStyle w:val="ListeParagraf"/>
        <w:numPr>
          <w:ilvl w:val="0"/>
          <w:numId w:val="1"/>
        </w:numPr>
        <w:ind w:left="0" w:firstLine="360"/>
        <w:jc w:val="both"/>
      </w:pPr>
      <w:r>
        <w:t>Patent başvurusu faydalı model başvurusuna, faydalı model başvurusu tescil başvurusuna dönüştürülebilir.</w:t>
      </w:r>
    </w:p>
    <w:p w:rsidR="00631EFF" w:rsidRDefault="00631EFF" w:rsidP="00631EFF">
      <w:pPr>
        <w:pStyle w:val="ListeParagraf"/>
        <w:ind w:left="360"/>
        <w:jc w:val="both"/>
        <w:rPr>
          <w:b/>
        </w:rPr>
      </w:pPr>
    </w:p>
    <w:p w:rsidR="00F9624E" w:rsidRDefault="00F9624E" w:rsidP="00631EFF">
      <w:pPr>
        <w:pStyle w:val="ListeParagraf"/>
        <w:ind w:left="360"/>
        <w:jc w:val="center"/>
        <w:rPr>
          <w:b/>
        </w:rPr>
      </w:pPr>
      <w:r w:rsidRPr="00F9624E">
        <w:rPr>
          <w:b/>
        </w:rPr>
        <w:t>FAYDALI MODEL</w:t>
      </w:r>
    </w:p>
    <w:p w:rsidR="00631EFF" w:rsidRPr="00F9624E" w:rsidRDefault="00631EFF" w:rsidP="00631EFF">
      <w:pPr>
        <w:pStyle w:val="ListeParagraf"/>
        <w:ind w:left="360"/>
        <w:jc w:val="center"/>
        <w:rPr>
          <w:b/>
        </w:rPr>
      </w:pPr>
    </w:p>
    <w:p w:rsidR="00F9624E" w:rsidRDefault="00F9624E" w:rsidP="00631EFF">
      <w:pPr>
        <w:pStyle w:val="ListeParagraf"/>
        <w:numPr>
          <w:ilvl w:val="0"/>
          <w:numId w:val="2"/>
        </w:numPr>
        <w:jc w:val="both"/>
      </w:pPr>
      <w:r>
        <w:t>Faydalı model, sınırlı bir süre ve yer için sahibine, üçüncü kişiler tarafından buluşun izinsiz olarak üretilmesini, satılmasını, kullanılmasını veya ithal edilmesini engelleme amacıyla tanınan tekel haklarıdır.</w:t>
      </w:r>
    </w:p>
    <w:p w:rsidR="00F9624E" w:rsidRDefault="00F9624E" w:rsidP="00631EFF">
      <w:pPr>
        <w:pStyle w:val="ListeParagraf"/>
        <w:numPr>
          <w:ilvl w:val="0"/>
          <w:numId w:val="2"/>
        </w:numPr>
        <w:jc w:val="both"/>
      </w:pPr>
      <w:r>
        <w:t>Koruma süresi başvuru tarihi itibarıyla başlar ve 10 yıldır.</w:t>
      </w:r>
    </w:p>
    <w:p w:rsidR="00F9624E" w:rsidRDefault="00F9624E" w:rsidP="00631EFF">
      <w:pPr>
        <w:pStyle w:val="ListeParagraf"/>
        <w:numPr>
          <w:ilvl w:val="0"/>
          <w:numId w:val="2"/>
        </w:numPr>
        <w:jc w:val="both"/>
      </w:pPr>
      <w:r>
        <w:t xml:space="preserve">Bir buluşun faydalı model olarak tescil edilebilmesi için yenilik ve sanayiye uygulanabilirlik kriterlerini taşıması gerekir. </w:t>
      </w:r>
    </w:p>
    <w:p w:rsidR="00F9624E" w:rsidRDefault="00F9624E" w:rsidP="00631EFF">
      <w:pPr>
        <w:pStyle w:val="ListeParagraf"/>
        <w:numPr>
          <w:ilvl w:val="0"/>
          <w:numId w:val="2"/>
        </w:numPr>
        <w:jc w:val="both"/>
      </w:pPr>
      <w:r>
        <w:t>Faydalı model koruması yalnızca tescil aldığımız ülkelerde geçerlidir, tescil almadığımız ülkelerde buluşumuz korunmaz.</w:t>
      </w:r>
    </w:p>
    <w:p w:rsidR="00F9624E" w:rsidRDefault="00F9624E" w:rsidP="00631EFF">
      <w:pPr>
        <w:pStyle w:val="ListeParagraf"/>
        <w:numPr>
          <w:ilvl w:val="0"/>
          <w:numId w:val="2"/>
        </w:numPr>
        <w:jc w:val="both"/>
      </w:pPr>
      <w:r>
        <w:t>Kuruma patent başvurusu yapıldıktan sonra kurum sırasıyla şekli kontrol, araştırma raporunun hazırlanması ve tescil işlemlerini yürütür.</w:t>
      </w:r>
    </w:p>
    <w:p w:rsidR="00D158CD" w:rsidRDefault="00F9624E" w:rsidP="00631EFF">
      <w:pPr>
        <w:pStyle w:val="ListeParagraf"/>
        <w:numPr>
          <w:ilvl w:val="0"/>
          <w:numId w:val="2"/>
        </w:numPr>
        <w:jc w:val="both"/>
      </w:pPr>
      <w:r>
        <w:t>Faydalı model ile ürünlere ilişkin buluşlar korunabilirken, yöntem, kimyasal bileşikler, ilaçlar faydalı model ile korunamaz.</w:t>
      </w:r>
    </w:p>
    <w:p w:rsidR="00F9624E" w:rsidRDefault="00F9624E" w:rsidP="00631EFF">
      <w:pPr>
        <w:pStyle w:val="ListeParagraf"/>
        <w:jc w:val="center"/>
        <w:rPr>
          <w:b/>
        </w:rPr>
      </w:pPr>
      <w:r w:rsidRPr="00F9624E">
        <w:rPr>
          <w:b/>
        </w:rPr>
        <w:t>MARKA</w:t>
      </w:r>
    </w:p>
    <w:p w:rsidR="00631EFF" w:rsidRPr="00F9624E" w:rsidRDefault="00631EFF" w:rsidP="00631EFF">
      <w:pPr>
        <w:pStyle w:val="ListeParagraf"/>
        <w:jc w:val="center"/>
        <w:rPr>
          <w:b/>
        </w:rPr>
      </w:pPr>
    </w:p>
    <w:p w:rsidR="008C43E0" w:rsidRPr="008C43E0" w:rsidRDefault="008C43E0" w:rsidP="00631EFF">
      <w:pPr>
        <w:pStyle w:val="ListeParagraf"/>
        <w:numPr>
          <w:ilvl w:val="0"/>
          <w:numId w:val="2"/>
        </w:numPr>
        <w:jc w:val="both"/>
      </w:pPr>
      <w:r w:rsidRPr="008C43E0">
        <w:t>Türkiye’de te</w:t>
      </w:r>
      <w:r>
        <w:t>scili alınan bir marka 10ar yıllık yenilemelerle sonsuza kadar korunabilirler.</w:t>
      </w:r>
    </w:p>
    <w:p w:rsidR="008C43E0" w:rsidRDefault="008C43E0" w:rsidP="00631EFF">
      <w:pPr>
        <w:pStyle w:val="ListeParagraf"/>
        <w:numPr>
          <w:ilvl w:val="0"/>
          <w:numId w:val="2"/>
        </w:numPr>
        <w:jc w:val="both"/>
      </w:pPr>
      <w:r>
        <w:t>Kelime, şekil, logo, ses, renk gibi ibareler marka başvurusuna konu olabilir ancak sicilde gösterilemeyen koku marka başvurusuna konu olamaz.</w:t>
      </w:r>
    </w:p>
    <w:p w:rsidR="008C43E0" w:rsidRDefault="008C43E0" w:rsidP="00631EFF">
      <w:pPr>
        <w:pStyle w:val="ListeParagraf"/>
        <w:numPr>
          <w:ilvl w:val="0"/>
          <w:numId w:val="2"/>
        </w:numPr>
        <w:jc w:val="both"/>
      </w:pPr>
      <w:r w:rsidRPr="008C43E0">
        <w:t>Herhangi bir ayırt edici niteliğe sahip olmayan işaretler tescilli marka olarak korunamazlar</w:t>
      </w:r>
      <w:r>
        <w:t>.</w:t>
      </w:r>
    </w:p>
    <w:p w:rsidR="00D158CD" w:rsidRDefault="008C43E0" w:rsidP="00631EFF">
      <w:pPr>
        <w:pStyle w:val="ListeParagraf"/>
        <w:numPr>
          <w:ilvl w:val="0"/>
          <w:numId w:val="2"/>
        </w:numPr>
        <w:jc w:val="both"/>
      </w:pPr>
      <w:r w:rsidRPr="008C43E0">
        <w:t xml:space="preserve">Kuruma yapılan marka başvurusunda eksiklik tespit edilmesi halinde eksikliğin giderilmesi için başvuru sahibine </w:t>
      </w:r>
      <w:r>
        <w:t>2</w:t>
      </w:r>
      <w:r w:rsidRPr="008C43E0">
        <w:t xml:space="preserve"> ay süre verilir</w:t>
      </w:r>
      <w:r>
        <w:t>.</w:t>
      </w:r>
    </w:p>
    <w:p w:rsidR="00D158CD" w:rsidRDefault="008C43E0" w:rsidP="00631EFF">
      <w:pPr>
        <w:pStyle w:val="ListeParagraf"/>
        <w:numPr>
          <w:ilvl w:val="0"/>
          <w:numId w:val="2"/>
        </w:numPr>
        <w:jc w:val="both"/>
      </w:pPr>
      <w:r w:rsidRPr="008C43E0">
        <w:t xml:space="preserve">Tanınmış Marka, hedef kitlesi dışında da toplumlun tüm kesimleri tarafından bilinirliğe ve tanınırlığa erişmiş, hiçbir hatırlatmaya gerek kalmaksızın zihinlerde </w:t>
      </w:r>
      <w:proofErr w:type="spellStart"/>
      <w:r w:rsidRPr="008C43E0">
        <w:t>refleksif</w:t>
      </w:r>
      <w:proofErr w:type="spellEnd"/>
      <w:r w:rsidRPr="008C43E0">
        <w:t xml:space="preserve"> olarak belirli bir ürün veya işletme ile çağrışım yapan markaları ifade eder.</w:t>
      </w:r>
    </w:p>
    <w:p w:rsidR="008C43E0" w:rsidRDefault="008C43E0" w:rsidP="00631EFF">
      <w:pPr>
        <w:pStyle w:val="ListeParagraf"/>
        <w:numPr>
          <w:ilvl w:val="0"/>
          <w:numId w:val="2"/>
        </w:numPr>
        <w:jc w:val="both"/>
      </w:pPr>
      <w:r w:rsidRPr="008C43E0">
        <w:t>Marka hakkının ihlal edilmesi halinde, suçun niteliğine bağlı olarak 1-3 yıl hapis ve 20.000 güne kadar adli para cezası verilebilir</w:t>
      </w:r>
      <w:r>
        <w:t>.</w:t>
      </w:r>
    </w:p>
    <w:p w:rsidR="00631EFF" w:rsidRDefault="00631EFF" w:rsidP="00631EFF">
      <w:pPr>
        <w:jc w:val="center"/>
        <w:rPr>
          <w:b/>
        </w:rPr>
      </w:pPr>
    </w:p>
    <w:p w:rsidR="00631EFF" w:rsidRDefault="00631EFF" w:rsidP="00631EFF">
      <w:pPr>
        <w:jc w:val="center"/>
        <w:rPr>
          <w:b/>
        </w:rPr>
      </w:pPr>
    </w:p>
    <w:p w:rsidR="00D158CD" w:rsidRDefault="008C43E0" w:rsidP="00631EFF">
      <w:pPr>
        <w:jc w:val="center"/>
        <w:rPr>
          <w:b/>
        </w:rPr>
      </w:pPr>
      <w:r w:rsidRPr="008C43E0">
        <w:rPr>
          <w:b/>
        </w:rPr>
        <w:t>TASARIM</w:t>
      </w:r>
    </w:p>
    <w:p w:rsidR="008C43E0" w:rsidRDefault="008C43E0" w:rsidP="00631EFF">
      <w:pPr>
        <w:pStyle w:val="ListeParagraf"/>
        <w:numPr>
          <w:ilvl w:val="0"/>
          <w:numId w:val="3"/>
        </w:numPr>
        <w:jc w:val="both"/>
      </w:pPr>
      <w:r w:rsidRPr="008C43E0">
        <w:t>Ürünün tümü veya bir parçasının ya da üzerindeki süslemenin çizgi, şekil, biçim, renk, malzeme veya yüzey dokusu gibi özelliklerinden kaynaklanan görünümüne ne ad verilir.</w:t>
      </w:r>
    </w:p>
    <w:p w:rsidR="008C43E0" w:rsidRDefault="008C43E0" w:rsidP="00631EFF">
      <w:pPr>
        <w:pStyle w:val="ListeParagraf"/>
        <w:numPr>
          <w:ilvl w:val="0"/>
          <w:numId w:val="3"/>
        </w:numPr>
        <w:jc w:val="both"/>
      </w:pPr>
      <w:r w:rsidRPr="008C43E0">
        <w:t>Tasarım başvurusunun tescil edilebilmesi için yeni ve ayırt edici olması gerekir</w:t>
      </w:r>
      <w:r>
        <w:t>.</w:t>
      </w:r>
    </w:p>
    <w:p w:rsidR="008C43E0" w:rsidRDefault="008C43E0" w:rsidP="00631EFF">
      <w:pPr>
        <w:pStyle w:val="ListeParagraf"/>
        <w:numPr>
          <w:ilvl w:val="0"/>
          <w:numId w:val="3"/>
        </w:numPr>
        <w:jc w:val="both"/>
      </w:pPr>
      <w:r w:rsidRPr="008C43E0">
        <w:t xml:space="preserve">Türkiye’de tescili alınan bir tasarım en fazla </w:t>
      </w:r>
      <w:r>
        <w:t>25</w:t>
      </w:r>
      <w:r w:rsidRPr="008C43E0">
        <w:t xml:space="preserve"> yıl korunabilmektedir</w:t>
      </w:r>
      <w:r>
        <w:t>.</w:t>
      </w:r>
    </w:p>
    <w:p w:rsidR="00631EFF" w:rsidRDefault="00631EFF" w:rsidP="00631EFF">
      <w:pPr>
        <w:pStyle w:val="ListeParagraf"/>
        <w:numPr>
          <w:ilvl w:val="0"/>
          <w:numId w:val="3"/>
        </w:numPr>
        <w:jc w:val="both"/>
      </w:pPr>
      <w:r>
        <w:t>Türkiye’de tescil edilmiş bir tasarım sadece Türkiye sınırları içerisinde korunur.</w:t>
      </w:r>
    </w:p>
    <w:p w:rsidR="00631EFF" w:rsidRDefault="00631EFF" w:rsidP="00631EFF">
      <w:pPr>
        <w:jc w:val="both"/>
      </w:pPr>
    </w:p>
    <w:p w:rsidR="00D158CD" w:rsidRPr="00631EFF" w:rsidRDefault="00D158CD" w:rsidP="00631EFF">
      <w:pPr>
        <w:jc w:val="center"/>
        <w:rPr>
          <w:b/>
        </w:rPr>
      </w:pPr>
      <w:r w:rsidRPr="00631EFF">
        <w:rPr>
          <w:b/>
        </w:rPr>
        <w:t>DİĞER BİLGİLER</w:t>
      </w:r>
    </w:p>
    <w:p w:rsidR="00D158CD" w:rsidRDefault="00D158CD" w:rsidP="00631EFF">
      <w:pPr>
        <w:pStyle w:val="ListeParagraf"/>
        <w:numPr>
          <w:ilvl w:val="0"/>
          <w:numId w:val="1"/>
        </w:numPr>
        <w:jc w:val="both"/>
      </w:pPr>
      <w:r>
        <w:t>Kısa adı TÜRKPATENT olan Türk Patent ve Marka Kurumu, Sanayi ve Teknoloji Bakanlığına bağlı özel bütçeli bir kurumdur.</w:t>
      </w:r>
    </w:p>
    <w:p w:rsidR="00D158CD" w:rsidRDefault="00D158CD" w:rsidP="00631EFF">
      <w:pPr>
        <w:pStyle w:val="ListeParagraf"/>
        <w:numPr>
          <w:ilvl w:val="0"/>
          <w:numId w:val="1"/>
        </w:numPr>
        <w:jc w:val="both"/>
      </w:pPr>
      <w:r>
        <w:t xml:space="preserve">Türkiye’de sınai mülkiyet başvurularının yapılabildiği tek yetkili kurum </w:t>
      </w:r>
      <w:proofErr w:type="spellStart"/>
      <w:r>
        <w:t>TÜRKPATENT’tir</w:t>
      </w:r>
      <w:proofErr w:type="spellEnd"/>
      <w:r>
        <w:t xml:space="preserve">. Sına mülkiyet hakları; patent, faydalı model, tasarım, marka, entegre devre topoğrafyaları ve coğrafi işaretten ibarettir. </w:t>
      </w:r>
    </w:p>
    <w:p w:rsidR="00D158CD" w:rsidRDefault="00001DBD" w:rsidP="00631EFF">
      <w:pPr>
        <w:pStyle w:val="ListeParagraf"/>
        <w:numPr>
          <w:ilvl w:val="0"/>
          <w:numId w:val="1"/>
        </w:numPr>
        <w:jc w:val="both"/>
      </w:pPr>
      <w:r>
        <w:t>18 yaşından küçükler kendi başına sınai mülkiyet hakkı için kuruma başvuramazlar, başvuru için kişinin velisi vasi olarak atanır.</w:t>
      </w:r>
    </w:p>
    <w:p w:rsidR="00001DBD" w:rsidRDefault="00001DBD" w:rsidP="00631EFF">
      <w:pPr>
        <w:pStyle w:val="ListeParagraf"/>
        <w:numPr>
          <w:ilvl w:val="0"/>
          <w:numId w:val="1"/>
        </w:numPr>
        <w:jc w:val="both"/>
      </w:pPr>
      <w:r>
        <w:t xml:space="preserve">Avrupa Patent Ofisi (EPO)  ve Dünya Fikri Mülkiyet Ofisi (WIPO) bilinmesi gereken diğer önemli ofislerdir. </w:t>
      </w:r>
      <w:proofErr w:type="spellStart"/>
      <w:r>
        <w:t>WIPO’nun</w:t>
      </w:r>
      <w:proofErr w:type="spellEnd"/>
      <w:r>
        <w:t xml:space="preserve"> genel merkezi İsviçre’dedir.</w:t>
      </w:r>
    </w:p>
    <w:p w:rsidR="00001DBD" w:rsidRDefault="00001DBD" w:rsidP="00631EFF">
      <w:pPr>
        <w:pStyle w:val="ListeParagraf"/>
        <w:numPr>
          <w:ilvl w:val="0"/>
          <w:numId w:val="1"/>
        </w:numPr>
        <w:jc w:val="both"/>
      </w:pPr>
      <w:r>
        <w:t>Osmanlı Devletinde patent kavramı ihtira beratı olarak bilinirdi.</w:t>
      </w:r>
    </w:p>
    <w:p w:rsidR="007E4596" w:rsidRDefault="00001DBD" w:rsidP="00631EFF">
      <w:pPr>
        <w:pStyle w:val="ListeParagraf"/>
        <w:numPr>
          <w:ilvl w:val="0"/>
          <w:numId w:val="1"/>
        </w:numPr>
        <w:jc w:val="both"/>
      </w:pPr>
      <w:r>
        <w:t>TEKNOFEST ilk kez 2018 yılında İstanbul’da düzenlenmiş akabinde 2019 İstanbul</w:t>
      </w:r>
      <w:r w:rsidR="00631EFF">
        <w:t>,</w:t>
      </w:r>
      <w:r>
        <w:t xml:space="preserve"> 2020 Gaziantep, 2021 İstanbul ve 2022 Samsun’da düzenlenmektedir.</w:t>
      </w:r>
    </w:p>
    <w:p w:rsidR="00001DBD" w:rsidRPr="007E4596" w:rsidRDefault="007E4596" w:rsidP="00631EFF">
      <w:pPr>
        <w:pStyle w:val="ListeParagraf"/>
        <w:numPr>
          <w:ilvl w:val="0"/>
          <w:numId w:val="1"/>
        </w:numPr>
        <w:jc w:val="both"/>
        <w:rPr>
          <w:highlight w:val="yellow"/>
        </w:rPr>
      </w:pPr>
      <w:r w:rsidRPr="007E4596">
        <w:rPr>
          <w:highlight w:val="yellow"/>
        </w:rPr>
        <w:t xml:space="preserve">Uluslararası Buluş Fuarı 2016 yılından beri düzenlenmektedir. </w:t>
      </w:r>
      <w:r w:rsidR="00001DBD" w:rsidRPr="007E4596">
        <w:rPr>
          <w:highlight w:val="yellow"/>
        </w:rPr>
        <w:t xml:space="preserve"> </w:t>
      </w:r>
      <w:r w:rsidRPr="007E4596">
        <w:rPr>
          <w:highlight w:val="yellow"/>
        </w:rPr>
        <w:t>Bu yıl 7. si gerçekleştiril</w:t>
      </w:r>
      <w:r>
        <w:rPr>
          <w:highlight w:val="yellow"/>
        </w:rPr>
        <w:t xml:space="preserve">mektedir. </w:t>
      </w:r>
    </w:p>
    <w:p w:rsidR="007E4596" w:rsidRDefault="007E4596" w:rsidP="00631EFF">
      <w:pPr>
        <w:pStyle w:val="ListeParagraf"/>
        <w:numPr>
          <w:ilvl w:val="0"/>
          <w:numId w:val="1"/>
        </w:numPr>
        <w:jc w:val="both"/>
        <w:rPr>
          <w:highlight w:val="yellow"/>
        </w:rPr>
      </w:pPr>
      <w:r w:rsidRPr="007E4596">
        <w:rPr>
          <w:highlight w:val="yellow"/>
        </w:rPr>
        <w:t xml:space="preserve">Sınai Mülkiyet Hakları (Marka, Patent, Tasarım ve Coğrafi İşaret) Başvuru öncesi süreçte bilgi vermek ve doküman temin etmek üzere Samsun ilinde 5 adet Türk Patent ve Marka Kurumu Bilgi ve Doküman Birimi yer almaktadır. </w:t>
      </w:r>
    </w:p>
    <w:p w:rsidR="007E4596" w:rsidRDefault="007E4596" w:rsidP="007E4596">
      <w:pPr>
        <w:pStyle w:val="ListeParagraf"/>
        <w:numPr>
          <w:ilvl w:val="0"/>
          <w:numId w:val="1"/>
        </w:numPr>
        <w:jc w:val="both"/>
        <w:rPr>
          <w:highlight w:val="yellow"/>
        </w:rPr>
      </w:pPr>
      <w:r>
        <w:rPr>
          <w:highlight w:val="yellow"/>
        </w:rPr>
        <w:t>Türk Patent ve Marka Kurumu 3 kez Üniversite öğrencileri Patent ve Faydalı Model Yarışması düzenlemiştir. Yarışmada patent ve faydalı model başvurusu yaparak dereceye girenlere ödüller verilmiştir.</w:t>
      </w:r>
    </w:p>
    <w:p w:rsidR="00001DBD" w:rsidRPr="007E4596" w:rsidRDefault="007E4596" w:rsidP="00D636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highlight w:val="yellow"/>
        </w:rPr>
      </w:pPr>
      <w:r w:rsidRPr="007E4596">
        <w:rPr>
          <w:highlight w:val="yellow"/>
        </w:rPr>
        <w:t>Buluşların, yatırımların ticarileştirilmesi konusunda katkı sağlayarak, ülkemizin ekonomik ve teknolojik gelişiminde söz sahibi olacak özel sektöre hizmet etmek ve sınai mülkiyet alanında uluslararası platformlarda etkin rol oynayacak aktörleri piyasaya kazandırmak amac</w:t>
      </w:r>
      <w:r>
        <w:rPr>
          <w:highlight w:val="yellow"/>
        </w:rPr>
        <w:t>ı</w:t>
      </w:r>
      <w:r w:rsidRPr="007E4596">
        <w:rPr>
          <w:highlight w:val="yellow"/>
        </w:rPr>
        <w:t xml:space="preserve">yla Türk </w:t>
      </w:r>
      <w:proofErr w:type="spellStart"/>
      <w:r w:rsidRPr="007E4596">
        <w:rPr>
          <w:highlight w:val="yellow"/>
        </w:rPr>
        <w:t>Türk</w:t>
      </w:r>
      <w:proofErr w:type="spellEnd"/>
      <w:r w:rsidRPr="007E4596">
        <w:rPr>
          <w:highlight w:val="yellow"/>
        </w:rPr>
        <w:t xml:space="preserve"> Patent ve Marka Kurumunun bir iştiraki olarak Sınai Mülkiyet Değerleme, Mühendislik Danışmanlık Hizmetleri A.Ş. Nisan 2018 tarihinde hizmete başlamış</w:t>
      </w:r>
      <w:r w:rsidR="00D636A1">
        <w:rPr>
          <w:highlight w:val="yellow"/>
        </w:rPr>
        <w:t>tır.</w:t>
      </w:r>
      <w:r w:rsidR="00D636A1" w:rsidRPr="007E4596">
        <w:rPr>
          <w:highlight w:val="yellow"/>
        </w:rPr>
        <w:t xml:space="preserve"> </w:t>
      </w:r>
    </w:p>
    <w:p w:rsidR="00D158CD" w:rsidRDefault="00D158CD" w:rsidP="00631EFF">
      <w:pPr>
        <w:jc w:val="both"/>
      </w:pPr>
    </w:p>
    <w:sectPr w:rsidR="00D158CD" w:rsidSect="00631EFF">
      <w:footerReference w:type="default" r:id="rId7"/>
      <w:pgSz w:w="11906" w:h="16838"/>
      <w:pgMar w:top="426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0D2C" w:rsidRDefault="00570D2C" w:rsidP="00631EFF">
      <w:pPr>
        <w:spacing w:after="0" w:line="240" w:lineRule="auto"/>
      </w:pPr>
      <w:r>
        <w:separator/>
      </w:r>
    </w:p>
  </w:endnote>
  <w:endnote w:type="continuationSeparator" w:id="0">
    <w:p w:rsidR="00570D2C" w:rsidRDefault="00570D2C" w:rsidP="0063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805711"/>
      <w:docPartObj>
        <w:docPartGallery w:val="Page Numbers (Bottom of Page)"/>
        <w:docPartUnique/>
      </w:docPartObj>
    </w:sdtPr>
    <w:sdtEndPr/>
    <w:sdtContent>
      <w:p w:rsidR="00631EFF" w:rsidRDefault="00631EF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6A1">
          <w:rPr>
            <w:noProof/>
          </w:rPr>
          <w:t>2</w:t>
        </w:r>
        <w:r>
          <w:fldChar w:fldCharType="end"/>
        </w:r>
      </w:p>
    </w:sdtContent>
  </w:sdt>
  <w:p w:rsidR="00631EFF" w:rsidRDefault="00631E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0D2C" w:rsidRDefault="00570D2C" w:rsidP="00631EFF">
      <w:pPr>
        <w:spacing w:after="0" w:line="240" w:lineRule="auto"/>
      </w:pPr>
      <w:r>
        <w:separator/>
      </w:r>
    </w:p>
  </w:footnote>
  <w:footnote w:type="continuationSeparator" w:id="0">
    <w:p w:rsidR="00570D2C" w:rsidRDefault="00570D2C" w:rsidP="00631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BDF"/>
    <w:multiLevelType w:val="multilevel"/>
    <w:tmpl w:val="84B0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5F8"/>
    <w:multiLevelType w:val="hybridMultilevel"/>
    <w:tmpl w:val="FCACFF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769BF"/>
    <w:multiLevelType w:val="hybridMultilevel"/>
    <w:tmpl w:val="321CD0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E5987"/>
    <w:multiLevelType w:val="hybridMultilevel"/>
    <w:tmpl w:val="A3F42F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367694">
    <w:abstractNumId w:val="1"/>
  </w:num>
  <w:num w:numId="2" w16cid:durableId="410469395">
    <w:abstractNumId w:val="2"/>
  </w:num>
  <w:num w:numId="3" w16cid:durableId="1184170172">
    <w:abstractNumId w:val="3"/>
  </w:num>
  <w:num w:numId="4" w16cid:durableId="26838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CD"/>
    <w:rsid w:val="00001DBD"/>
    <w:rsid w:val="00570D2C"/>
    <w:rsid w:val="00631EFF"/>
    <w:rsid w:val="007B5321"/>
    <w:rsid w:val="007E4596"/>
    <w:rsid w:val="008A0F14"/>
    <w:rsid w:val="008C43E0"/>
    <w:rsid w:val="00960CA2"/>
    <w:rsid w:val="00A570F8"/>
    <w:rsid w:val="00A572A2"/>
    <w:rsid w:val="00BF0B82"/>
    <w:rsid w:val="00D158CD"/>
    <w:rsid w:val="00D636A1"/>
    <w:rsid w:val="00DE65C1"/>
    <w:rsid w:val="00E07CE7"/>
    <w:rsid w:val="00F26590"/>
    <w:rsid w:val="00F9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98096-E0BE-4A0F-9BC8-4C14E52A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58C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31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1EFF"/>
  </w:style>
  <w:style w:type="paragraph" w:styleId="AltBilgi">
    <w:name w:val="footer"/>
    <w:basedOn w:val="Normal"/>
    <w:link w:val="AltBilgiChar"/>
    <w:uiPriority w:val="99"/>
    <w:unhideWhenUsed/>
    <w:rsid w:val="00631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1EFF"/>
  </w:style>
  <w:style w:type="character" w:styleId="Gl">
    <w:name w:val="Strong"/>
    <w:basedOn w:val="VarsaylanParagrafYazTipi"/>
    <w:uiPriority w:val="22"/>
    <w:qFormat/>
    <w:rsid w:val="007E4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 Patent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 HANGÜL</dc:creator>
  <cp:keywords/>
  <dc:description/>
  <cp:lastModifiedBy>mkunaltekin@outlook.com.tr</cp:lastModifiedBy>
  <cp:revision>2</cp:revision>
  <dcterms:created xsi:type="dcterms:W3CDTF">2022-08-30T10:56:00Z</dcterms:created>
  <dcterms:modified xsi:type="dcterms:W3CDTF">2022-08-30T10:56:00Z</dcterms:modified>
</cp:coreProperties>
</file>